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FBB6B" w14:textId="64C08E36" w:rsidR="00C63C3D" w:rsidRPr="00967CFB" w:rsidRDefault="00C63C3D" w:rsidP="002E6F25">
      <w:pPr>
        <w:tabs>
          <w:tab w:val="center" w:pos="4536"/>
          <w:tab w:val="right" w:pos="7938"/>
          <w:tab w:val="right" w:pos="9639"/>
        </w:tabs>
        <w:ind w:right="2"/>
        <w:jc w:val="both"/>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2E6F25" w:rsidRPr="002E6F25">
        <w:rPr>
          <w:rFonts w:ascii="Arial" w:hAnsi="Arial" w:cs="Arial"/>
          <w:b/>
          <w:bCs/>
          <w:sz w:val="28"/>
        </w:rPr>
        <w:t>4142</w:t>
      </w:r>
    </w:p>
    <w:p w14:paraId="2305B7DD" w14:textId="77777777" w:rsidR="00C63C3D" w:rsidRPr="009513AC" w:rsidRDefault="00C63C3D" w:rsidP="002E6F25">
      <w:pPr>
        <w:tabs>
          <w:tab w:val="center" w:pos="4536"/>
          <w:tab w:val="right" w:pos="9072"/>
        </w:tabs>
        <w:jc w:val="both"/>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587F46A6" w14:textId="77777777" w:rsidR="004F5D5A" w:rsidRPr="00C63C3D" w:rsidRDefault="004F5D5A" w:rsidP="002E6F25">
      <w:pPr>
        <w:jc w:val="both"/>
        <w:rPr>
          <w:szCs w:val="20"/>
        </w:rPr>
      </w:pPr>
    </w:p>
    <w:p w14:paraId="25C64392" w14:textId="77777777" w:rsidR="004F5D5A" w:rsidRPr="00D02D0D" w:rsidRDefault="004F5D5A" w:rsidP="002E6F25">
      <w:pPr>
        <w:tabs>
          <w:tab w:val="left" w:pos="1985"/>
          <w:tab w:val="left" w:pos="2835"/>
          <w:tab w:val="right" w:pos="9072"/>
          <w:tab w:val="right" w:pos="10206"/>
        </w:tabs>
        <w:jc w:val="both"/>
        <w:rPr>
          <w:rFonts w:ascii="Arial" w:hAnsi="Arial"/>
          <w:b/>
          <w:sz w:val="22"/>
          <w:szCs w:val="20"/>
        </w:rPr>
      </w:pPr>
      <w:bookmarkStart w:id="2" w:name="_Hlk159955203"/>
      <w:bookmarkEnd w:id="1"/>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06EDF32B" w:rsidR="004F5D5A" w:rsidRPr="00D02D0D" w:rsidRDefault="004F5D5A" w:rsidP="002E6F25">
      <w:pPr>
        <w:tabs>
          <w:tab w:val="left" w:pos="1985"/>
          <w:tab w:val="left" w:pos="2835"/>
          <w:tab w:val="right" w:pos="9072"/>
          <w:tab w:val="right" w:pos="10206"/>
        </w:tabs>
        <w:ind w:left="1985" w:hanging="1985"/>
        <w:jc w:val="both"/>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006D049F" w:rsidRPr="006D049F">
        <w:rPr>
          <w:rFonts w:ascii="Arial" w:hAnsi="Arial"/>
          <w:b/>
          <w:sz w:val="22"/>
          <w:szCs w:val="20"/>
        </w:rPr>
        <w:t>Discussion on</w:t>
      </w:r>
      <w:r w:rsidR="00C63C3D">
        <w:rPr>
          <w:rFonts w:ascii="Arial" w:hAnsi="Arial"/>
          <w:b/>
          <w:sz w:val="22"/>
          <w:szCs w:val="20"/>
        </w:rPr>
        <w:t xml:space="preserve"> </w:t>
      </w:r>
      <w:r w:rsidR="00C63C3D" w:rsidRPr="00C63C3D">
        <w:rPr>
          <w:rFonts w:ascii="Arial" w:hAnsi="Arial"/>
          <w:b/>
          <w:sz w:val="22"/>
          <w:szCs w:val="20"/>
        </w:rPr>
        <w:t>LS on 3T6R and 4T6R antenna switching SRS</w:t>
      </w:r>
    </w:p>
    <w:p w14:paraId="1F53C6E9" w14:textId="61415692" w:rsidR="00A90032" w:rsidRPr="00B22544" w:rsidRDefault="00A90032" w:rsidP="002E6F25">
      <w:pPr>
        <w:tabs>
          <w:tab w:val="left" w:pos="1985"/>
          <w:tab w:val="left" w:pos="2835"/>
          <w:tab w:val="right" w:pos="9072"/>
          <w:tab w:val="right" w:pos="10206"/>
        </w:tabs>
        <w:jc w:val="both"/>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r>
      <w:r w:rsidR="006D049F">
        <w:rPr>
          <w:rFonts w:ascii="Arial" w:eastAsiaTheme="minorEastAsia" w:hAnsi="Arial"/>
          <w:b/>
          <w:sz w:val="22"/>
          <w:szCs w:val="20"/>
          <w:lang w:eastAsia="zh-CN"/>
        </w:rPr>
        <w:t>5</w:t>
      </w:r>
    </w:p>
    <w:p w14:paraId="6C029688" w14:textId="77777777" w:rsidR="004F5D5A" w:rsidRPr="00D02D0D" w:rsidRDefault="004F5D5A" w:rsidP="002E6F25">
      <w:pPr>
        <w:tabs>
          <w:tab w:val="left" w:pos="1985"/>
          <w:tab w:val="left" w:pos="2835"/>
          <w:tab w:val="right" w:pos="9072"/>
          <w:tab w:val="right" w:pos="10206"/>
        </w:tabs>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Pr>
          <w:rFonts w:ascii="Arial" w:hAnsi="Arial"/>
          <w:b/>
          <w:sz w:val="22"/>
          <w:szCs w:val="20"/>
        </w:rPr>
        <w:t xml:space="preserve">Discussion and </w:t>
      </w:r>
      <w:r w:rsidRPr="00D02D0D">
        <w:rPr>
          <w:rFonts w:ascii="Arial" w:hAnsi="Arial"/>
          <w:b/>
          <w:sz w:val="22"/>
          <w:szCs w:val="20"/>
        </w:rPr>
        <w:t>Decision</w:t>
      </w:r>
    </w:p>
    <w:bookmarkEnd w:id="2"/>
    <w:p w14:paraId="3A55E0F5" w14:textId="77777777" w:rsidR="004F5D5A" w:rsidRPr="0052548E" w:rsidRDefault="004F5D5A" w:rsidP="002E6F25">
      <w:pPr>
        <w:pBdr>
          <w:bottom w:val="single" w:sz="4" w:space="1" w:color="auto"/>
        </w:pBdr>
        <w:jc w:val="both"/>
      </w:pPr>
    </w:p>
    <w:p w14:paraId="57C48730" w14:textId="493D97A1" w:rsidR="004F5D5A" w:rsidRDefault="004F5D5A" w:rsidP="002E6F25">
      <w:pPr>
        <w:pStyle w:val="1"/>
        <w:jc w:val="both"/>
      </w:pPr>
      <w:r>
        <w:t>Discussion</w:t>
      </w:r>
    </w:p>
    <w:p w14:paraId="199DC218" w14:textId="689C8649" w:rsidR="0009462A" w:rsidRDefault="00285D15" w:rsidP="002E6F25">
      <w:pPr>
        <w:jc w:val="both"/>
        <w:rPr>
          <w:rFonts w:eastAsiaTheme="minorEastAsia"/>
          <w:lang w:eastAsia="zh-CN"/>
        </w:rPr>
      </w:pPr>
      <w:bookmarkStart w:id="5" w:name="_Hlk160110680"/>
      <w:r w:rsidRPr="00C63C3D">
        <w:rPr>
          <w:rFonts w:eastAsiaTheme="minorEastAsia"/>
          <w:noProof/>
          <w:lang w:eastAsia="zh-CN"/>
        </w:rPr>
        <mc:AlternateContent>
          <mc:Choice Requires="wps">
            <w:drawing>
              <wp:anchor distT="45720" distB="45720" distL="114300" distR="114300" simplePos="0" relativeHeight="251659264" behindDoc="0" locked="0" layoutInCell="1" allowOverlap="1" wp14:anchorId="07AD4D6C" wp14:editId="22BAFAD6">
                <wp:simplePos x="0" y="0"/>
                <wp:positionH relativeFrom="column">
                  <wp:posOffset>6350</wp:posOffset>
                </wp:positionH>
                <wp:positionV relativeFrom="paragraph">
                  <wp:posOffset>912511</wp:posOffset>
                </wp:positionV>
                <wp:extent cx="5844540" cy="639445"/>
                <wp:effectExtent l="0" t="0" r="2286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639445"/>
                        </a:xfrm>
                        <a:prstGeom prst="rect">
                          <a:avLst/>
                        </a:prstGeom>
                        <a:solidFill>
                          <a:srgbClr val="FFFFFF"/>
                        </a:solidFill>
                        <a:ln w="9525">
                          <a:solidFill>
                            <a:srgbClr val="000000"/>
                          </a:solidFill>
                          <a:miter lim="800000"/>
                          <a:headEnd/>
                          <a:tailEnd/>
                        </a:ln>
                      </wps:spPr>
                      <wps:txbx>
                        <w:txbxContent>
                          <w:p w14:paraId="46B254B3" w14:textId="556C13FA" w:rsidR="00C63C3D" w:rsidRDefault="00C63C3D" w:rsidP="00C63C3D">
                            <w:pPr>
                              <w:numPr>
                                <w:ilvl w:val="0"/>
                                <w:numId w:val="2"/>
                              </w:numPr>
                              <w:snapToGrid w:val="0"/>
                              <w:rPr>
                                <w:rFonts w:eastAsia="Times New Roman"/>
                                <w:lang w:val="en-US"/>
                              </w:rPr>
                            </w:pPr>
                            <w:r w:rsidRPr="000D100E">
                              <w:rPr>
                                <w:rFonts w:eastAsia="Times New Roman"/>
                                <w:lang w:val="en-US"/>
                              </w:rPr>
                              <w:t>Specify non-coherent UL codebook to facilitate 3-antenna-port codebook-based transmissions, without enhancement on UL full power transmission and without enhancement on SRS resource</w:t>
                            </w:r>
                          </w:p>
                          <w:p w14:paraId="42682447" w14:textId="77777777" w:rsidR="00C63C3D" w:rsidRPr="000D100E" w:rsidRDefault="00C63C3D" w:rsidP="00C63C3D">
                            <w:pPr>
                              <w:snapToGrid w:val="0"/>
                              <w:ind w:firstLine="720"/>
                              <w:rPr>
                                <w:rFonts w:eastAsia="Times New Roman"/>
                                <w:lang w:val="en-US"/>
                              </w:rPr>
                            </w:pPr>
                            <w:r>
                              <w:rPr>
                                <w:rFonts w:eastAsia="Times New Roman"/>
                                <w:lang w:val="en-US"/>
                              </w:rPr>
                              <w:t>Note: UL full power transmission mode 1 and 2 are not supported.</w:t>
                            </w:r>
                          </w:p>
                          <w:p w14:paraId="33BB82CF" w14:textId="6D7C523E" w:rsidR="00C63C3D" w:rsidRDefault="00C63C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AD4D6C" id="_x0000_t202" coordsize="21600,21600" o:spt="202" path="m,l,21600r21600,l21600,xe">
                <v:stroke joinstyle="miter"/>
                <v:path gradientshapeok="t" o:connecttype="rect"/>
              </v:shapetype>
              <v:shape id="文本框 2" o:spid="_x0000_s1026" type="#_x0000_t202" style="position:absolute;left:0;text-align:left;margin-left:.5pt;margin-top:71.85pt;width:460.2pt;height:50.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">
                <v:textbox>
                  <w:txbxContent>
                    <w:p w14:paraId="46B254B3" w14:textId="556C13FA" w:rsidR="00C63C3D" w:rsidRDefault="00C63C3D" w:rsidP="00C63C3D">
                      <w:pPr>
                        <w:numPr>
                          <w:ilvl w:val="0"/>
                          <w:numId w:val="2"/>
                        </w:numPr>
                        <w:snapToGrid w:val="0"/>
                        <w:rPr>
                          <w:rFonts w:eastAsia="Times New Roman"/>
                          <w:lang w:val="en-US"/>
                        </w:rPr>
                      </w:pPr>
                      <w:r w:rsidRPr="000D100E">
                        <w:rPr>
                          <w:rFonts w:eastAsia="Times New Roman"/>
                          <w:lang w:val="en-US"/>
                        </w:rPr>
                        <w:t>Specify non-coherent UL codebook to facilitate 3-antenna-port codebook-based transmissions, without enhancement on UL full power transmission and without enhancement on SRS resource</w:t>
                      </w:r>
                    </w:p>
                    <w:p w14:paraId="42682447" w14:textId="77777777" w:rsidR="00C63C3D" w:rsidRPr="000D100E" w:rsidRDefault="00C63C3D" w:rsidP="00C63C3D">
                      <w:pPr>
                        <w:snapToGrid w:val="0"/>
                        <w:ind w:firstLine="720"/>
                        <w:rPr>
                          <w:rFonts w:eastAsia="Times New Roman"/>
                          <w:lang w:val="en-US"/>
                        </w:rPr>
                      </w:pPr>
                      <w:r>
                        <w:rPr>
                          <w:rFonts w:eastAsia="Times New Roman"/>
                          <w:lang w:val="en-US"/>
                        </w:rPr>
                        <w:t>Note: UL full power transmission mode 1 and 2 are not supported.</w:t>
                      </w:r>
                    </w:p>
                    <w:p w14:paraId="33BB82CF" w14:textId="6D7C523E" w:rsidR="00C63C3D" w:rsidRDefault="00C63C3D"/>
                  </w:txbxContent>
                </v:textbox>
                <w10:wrap type="square"/>
              </v:shape>
            </w:pict>
          </mc:Fallback>
        </mc:AlternateContent>
      </w:r>
      <w:r w:rsidR="0009462A" w:rsidRPr="0009462A">
        <w:rPr>
          <w:rFonts w:eastAsiaTheme="minorEastAsia"/>
          <w:lang w:eastAsia="zh-CN"/>
        </w:rPr>
        <w:t xml:space="preserve">In </w:t>
      </w:r>
      <w:r w:rsidR="00A07DEF">
        <w:rPr>
          <w:rFonts w:eastAsiaTheme="minorEastAsia"/>
          <w:lang w:eastAsia="zh-CN"/>
        </w:rPr>
        <w:t>the</w:t>
      </w:r>
      <w:r w:rsidR="00C63C3D">
        <w:rPr>
          <w:rFonts w:eastAsiaTheme="minorEastAsia"/>
          <w:lang w:eastAsia="zh-CN"/>
        </w:rPr>
        <w:t xml:space="preserve"> LS</w:t>
      </w:r>
      <w:r w:rsidR="00A07DEF">
        <w:rPr>
          <w:rFonts w:eastAsiaTheme="minorEastAsia"/>
          <w:lang w:eastAsia="zh-CN"/>
        </w:rPr>
        <w:t xml:space="preserve"> [1], </w:t>
      </w:r>
      <w:r w:rsidR="00C63C3D">
        <w:rPr>
          <w:rFonts w:eastAsiaTheme="minorEastAsia"/>
          <w:lang w:eastAsia="zh-CN"/>
        </w:rPr>
        <w:t xml:space="preserve">RAN4 asked RAN1 to consider introducing </w:t>
      </w:r>
      <w:r w:rsidR="00C63C3D" w:rsidRPr="00C63C3D">
        <w:rPr>
          <w:rFonts w:eastAsiaTheme="minorEastAsia"/>
          <w:lang w:eastAsia="zh-CN"/>
        </w:rPr>
        <w:t>4T6R and 3T6R SRS antenna switching in Rel-19</w:t>
      </w:r>
      <w:r w:rsidR="00DC3933" w:rsidRPr="00C63C3D">
        <w:rPr>
          <w:rFonts w:eastAsiaTheme="minorEastAsia"/>
          <w:lang w:eastAsia="zh-CN"/>
        </w:rPr>
        <w:t>.</w:t>
      </w:r>
      <w:r w:rsidR="00C63C3D">
        <w:rPr>
          <w:rFonts w:eastAsiaTheme="minorEastAsia"/>
          <w:lang w:eastAsia="zh-CN"/>
        </w:rPr>
        <w:t xml:space="preserve"> However, Rel-19 WID “</w:t>
      </w:r>
      <w:r w:rsidR="00C63C3D" w:rsidRPr="00C63C3D">
        <w:rPr>
          <w:rFonts w:eastAsiaTheme="minorEastAsia"/>
          <w:lang w:eastAsia="zh-CN"/>
        </w:rPr>
        <w:t>NR MIMO Phase 5</w:t>
      </w:r>
      <w:r w:rsidR="00C63C3D">
        <w:rPr>
          <w:rFonts w:eastAsiaTheme="minorEastAsia"/>
          <w:lang w:eastAsia="zh-CN"/>
        </w:rPr>
        <w:t>” does not include support of antenna switching for UL 3Tx, which was discussed during drafting of the WID</w:t>
      </w:r>
      <w:r>
        <w:rPr>
          <w:rFonts w:eastAsiaTheme="minorEastAsia"/>
          <w:lang w:eastAsia="zh-CN"/>
        </w:rPr>
        <w:t xml:space="preserve">. Hence, support of </w:t>
      </w:r>
      <w:r w:rsidRPr="00C63C3D">
        <w:rPr>
          <w:rFonts w:eastAsiaTheme="minorEastAsia"/>
          <w:lang w:eastAsia="zh-CN"/>
        </w:rPr>
        <w:t>3T6R SRS antenna switching</w:t>
      </w:r>
      <w:r>
        <w:rPr>
          <w:rFonts w:eastAsiaTheme="minorEastAsia"/>
          <w:lang w:eastAsia="zh-CN"/>
        </w:rPr>
        <w:t xml:space="preserve"> in Rel-19 is controversial.</w:t>
      </w:r>
    </w:p>
    <w:p w14:paraId="6075E9E6" w14:textId="2213C1B9" w:rsidR="00283287" w:rsidRPr="00DC3933" w:rsidRDefault="00283287" w:rsidP="002E6F25">
      <w:pPr>
        <w:jc w:val="both"/>
        <w:rPr>
          <w:rFonts w:eastAsiaTheme="minorEastAsia"/>
          <w:lang w:eastAsia="zh-CN"/>
        </w:rPr>
      </w:pPr>
    </w:p>
    <w:p w14:paraId="25D3A55C" w14:textId="3AB1AAEC" w:rsidR="00283287" w:rsidRDefault="00285D15" w:rsidP="002E6F25">
      <w:pPr>
        <w:jc w:val="both"/>
        <w:rPr>
          <w:rFonts w:eastAsiaTheme="minorEastAsia"/>
          <w:lang w:eastAsia="zh-CN"/>
        </w:rPr>
      </w:pPr>
      <w:r w:rsidRPr="00C63C3D">
        <w:rPr>
          <w:rFonts w:eastAsiaTheme="minorEastAsia"/>
          <w:noProof/>
          <w:lang w:eastAsia="zh-CN"/>
        </w:rPr>
        <mc:AlternateContent>
          <mc:Choice Requires="wps">
            <w:drawing>
              <wp:anchor distT="45720" distB="45720" distL="114300" distR="114300" simplePos="0" relativeHeight="251661312" behindDoc="0" locked="0" layoutInCell="1" allowOverlap="1" wp14:anchorId="21143972" wp14:editId="48074912">
                <wp:simplePos x="0" y="0"/>
                <wp:positionH relativeFrom="column">
                  <wp:posOffset>6876</wp:posOffset>
                </wp:positionH>
                <wp:positionV relativeFrom="paragraph">
                  <wp:posOffset>530424</wp:posOffset>
                </wp:positionV>
                <wp:extent cx="5844540" cy="902970"/>
                <wp:effectExtent l="0" t="0" r="22860" b="114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902970"/>
                        </a:xfrm>
                        <a:prstGeom prst="rect">
                          <a:avLst/>
                        </a:prstGeom>
                        <a:solidFill>
                          <a:srgbClr val="FFFFFF"/>
                        </a:solidFill>
                        <a:ln w="9525">
                          <a:solidFill>
                            <a:srgbClr val="000000"/>
                          </a:solidFill>
                          <a:miter lim="800000"/>
                          <a:headEnd/>
                          <a:tailEnd/>
                        </a:ln>
                      </wps:spPr>
                      <wps:txbx>
                        <w:txbxContent>
                          <w:p w14:paraId="3B6C3F31" w14:textId="77777777" w:rsidR="00285D15" w:rsidRPr="00400B68" w:rsidRDefault="00285D15" w:rsidP="00285D15">
                            <w:pPr>
                              <w:contextualSpacing/>
                              <w:rPr>
                                <w:rFonts w:ascii="Times New Roman" w:hAnsi="Times New Roman"/>
                                <w:b/>
                                <w:bCs/>
                                <w:iCs/>
                                <w:highlight w:val="green"/>
                                <w:lang w:eastAsia="zh-CN"/>
                              </w:rPr>
                            </w:pPr>
                            <w:r>
                              <w:rPr>
                                <w:rFonts w:ascii="Times New Roman" w:hAnsi="Times New Roman"/>
                                <w:b/>
                                <w:bCs/>
                                <w:iCs/>
                                <w:highlight w:val="green"/>
                                <w:lang w:eastAsia="zh-CN"/>
                              </w:rPr>
                              <w:t>Agreement</w:t>
                            </w:r>
                          </w:p>
                          <w:p w14:paraId="42C10F2C" w14:textId="77777777" w:rsidR="00285D15" w:rsidRPr="00400B68" w:rsidRDefault="00285D15" w:rsidP="00285D15">
                            <w:pPr>
                              <w:contextualSpacing/>
                              <w:jc w:val="both"/>
                              <w:rPr>
                                <w:rFonts w:ascii="Times New Roman" w:hAnsi="Times New Roman"/>
                                <w:iCs/>
                              </w:rPr>
                            </w:pPr>
                            <w:r w:rsidRPr="00400B68">
                              <w:rPr>
                                <w:rFonts w:ascii="Times New Roman" w:eastAsia="Malgun Gothic" w:hAnsi="Times New Roman"/>
                                <w:iCs/>
                              </w:rPr>
                              <w:t>For a 3TX UE, to support 3-port SRS transmission with reusing a 4-port SRS resource,</w:t>
                            </w:r>
                            <w:r w:rsidRPr="00400B68">
                              <w:rPr>
                                <w:rFonts w:ascii="Times New Roman" w:hAnsi="Times New Roman"/>
                                <w:iCs/>
                              </w:rPr>
                              <w:t xml:space="preserve"> support the following for muting one of the ports of the configured 4-port SRS resource,</w:t>
                            </w:r>
                          </w:p>
                          <w:p w14:paraId="036FD2B2" w14:textId="77777777" w:rsidR="00285D15" w:rsidRPr="00400B68" w:rsidRDefault="00285D15" w:rsidP="00285D15">
                            <w:pPr>
                              <w:pStyle w:val="a3"/>
                              <w:numPr>
                                <w:ilvl w:val="0"/>
                                <w:numId w:val="14"/>
                              </w:numPr>
                              <w:ind w:firstLineChars="0"/>
                              <w:contextualSpacing/>
                              <w:rPr>
                                <w:iCs/>
                              </w:rPr>
                            </w:pPr>
                            <w:r w:rsidRPr="00400B68">
                              <w:rPr>
                                <w:iCs/>
                              </w:rPr>
                              <w:t>Option 3: Always a same port is muted, e.g., the 4</w:t>
                            </w:r>
                            <w:r w:rsidRPr="00400B68">
                              <w:rPr>
                                <w:iCs/>
                                <w:vertAlign w:val="superscript"/>
                              </w:rPr>
                              <w:t>th</w:t>
                            </w:r>
                            <w:r w:rsidRPr="00400B68">
                              <w:rPr>
                                <w:iCs/>
                              </w:rPr>
                              <w:t xml:space="preserve"> port</w:t>
                            </w:r>
                          </w:p>
                          <w:p w14:paraId="01790C3B" w14:textId="77777777" w:rsidR="00285D15" w:rsidRPr="00285D15" w:rsidRDefault="00285D15" w:rsidP="00285D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143972" id="_x0000_s1027" type="#_x0000_t202" style="position:absolute;left:0;text-align:left;margin-left:.55pt;margin-top:41.75pt;width:460.2pt;height:71.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">
                <v:textbox>
                  <w:txbxContent>
                    <w:p w14:paraId="3B6C3F31" w14:textId="77777777" w:rsidR="00285D15" w:rsidRPr="00400B68" w:rsidRDefault="00285D15" w:rsidP="00285D15">
                      <w:pPr>
                        <w:contextualSpacing/>
                        <w:rPr>
                          <w:rFonts w:ascii="Times New Roman" w:hAnsi="Times New Roman"/>
                          <w:b/>
                          <w:bCs/>
                          <w:iCs/>
                          <w:highlight w:val="green"/>
                          <w:lang w:eastAsia="zh-CN"/>
                        </w:rPr>
                      </w:pPr>
                      <w:r>
                        <w:rPr>
                          <w:rFonts w:ascii="Times New Roman" w:hAnsi="Times New Roman"/>
                          <w:b/>
                          <w:bCs/>
                          <w:iCs/>
                          <w:highlight w:val="green"/>
                          <w:lang w:eastAsia="zh-CN"/>
                        </w:rPr>
                        <w:t>Agreement</w:t>
                      </w:r>
                    </w:p>
                    <w:p w14:paraId="42C10F2C" w14:textId="77777777" w:rsidR="00285D15" w:rsidRPr="00400B68" w:rsidRDefault="00285D15" w:rsidP="00285D15">
                      <w:pPr>
                        <w:contextualSpacing/>
                        <w:jc w:val="both"/>
                        <w:rPr>
                          <w:rFonts w:ascii="Times New Roman" w:hAnsi="Times New Roman"/>
                          <w:iCs/>
                        </w:rPr>
                      </w:pPr>
                      <w:r w:rsidRPr="00400B68">
                        <w:rPr>
                          <w:rFonts w:ascii="Times New Roman" w:eastAsia="Malgun Gothic" w:hAnsi="Times New Roman"/>
                          <w:iCs/>
                        </w:rPr>
                        <w:t>For a 3TX UE, to support 3-port SRS transmission with reusing a 4-port SRS resource,</w:t>
                      </w:r>
                      <w:r w:rsidRPr="00400B68">
                        <w:rPr>
                          <w:rFonts w:ascii="Times New Roman" w:hAnsi="Times New Roman"/>
                          <w:iCs/>
                        </w:rPr>
                        <w:t xml:space="preserve"> support the following for muting one of the ports of the configured 4-port SRS resource,</w:t>
                      </w:r>
                    </w:p>
                    <w:p w14:paraId="036FD2B2" w14:textId="77777777" w:rsidR="00285D15" w:rsidRPr="00400B68" w:rsidRDefault="00285D15" w:rsidP="00285D15">
                      <w:pPr>
                        <w:pStyle w:val="a3"/>
                        <w:numPr>
                          <w:ilvl w:val="0"/>
                          <w:numId w:val="14"/>
                        </w:numPr>
                        <w:ind w:firstLineChars="0"/>
                        <w:contextualSpacing/>
                        <w:rPr>
                          <w:iCs/>
                        </w:rPr>
                      </w:pPr>
                      <w:r w:rsidRPr="00400B68">
                        <w:rPr>
                          <w:iCs/>
                        </w:rPr>
                        <w:t>Option 3: Always a same port is muted, e.g., the 4</w:t>
                      </w:r>
                      <w:r w:rsidRPr="00400B68">
                        <w:rPr>
                          <w:iCs/>
                          <w:vertAlign w:val="superscript"/>
                        </w:rPr>
                        <w:t>th</w:t>
                      </w:r>
                      <w:r w:rsidRPr="00400B68">
                        <w:rPr>
                          <w:iCs/>
                        </w:rPr>
                        <w:t xml:space="preserve"> port</w:t>
                      </w:r>
                    </w:p>
                    <w:p w14:paraId="01790C3B" w14:textId="77777777" w:rsidR="00285D15" w:rsidRPr="00285D15" w:rsidRDefault="00285D15" w:rsidP="00285D15"/>
                  </w:txbxContent>
                </v:textbox>
                <w10:wrap type="square"/>
              </v:shape>
            </w:pict>
          </mc:Fallback>
        </mc:AlternateContent>
      </w:r>
      <w:r>
        <w:rPr>
          <w:rFonts w:eastAsiaTheme="minorEastAsia"/>
          <w:lang w:eastAsia="zh-CN"/>
        </w:rPr>
        <w:t>To support UL 3Tx operation, following agreement on 3-port SRS transmission was achieved in RAN1#116bis.</w:t>
      </w:r>
    </w:p>
    <w:p w14:paraId="6B0D9D44" w14:textId="643AB153" w:rsidR="00285D15" w:rsidRDefault="00285D15" w:rsidP="002E6F25">
      <w:pPr>
        <w:jc w:val="both"/>
        <w:rPr>
          <w:rFonts w:eastAsiaTheme="minorEastAsia"/>
          <w:lang w:eastAsia="zh-CN"/>
        </w:rPr>
      </w:pPr>
    </w:p>
    <w:p w14:paraId="1ECBA842" w14:textId="38D5EEEB" w:rsidR="00285D15" w:rsidRDefault="00285D15" w:rsidP="002E6F25">
      <w:pPr>
        <w:jc w:val="both"/>
        <w:rPr>
          <w:rFonts w:eastAsiaTheme="minorEastAsia"/>
          <w:lang w:eastAsia="zh-CN"/>
        </w:rPr>
      </w:pPr>
      <w:r>
        <w:rPr>
          <w:rFonts w:eastAsiaTheme="minorEastAsia"/>
          <w:lang w:eastAsia="zh-CN"/>
        </w:rPr>
        <w:t>If consensus can be reached in RAN1 to support 3T6R SRS antenna switching, following the legacy principle and agreement on 3-port SRS</w:t>
      </w:r>
      <w:r>
        <w:rPr>
          <w:rFonts w:eastAsiaTheme="minorEastAsia" w:hint="eastAsia"/>
          <w:lang w:eastAsia="zh-CN"/>
        </w:rPr>
        <w:t xml:space="preserve"> </w:t>
      </w:r>
      <w:r>
        <w:rPr>
          <w:rFonts w:eastAsiaTheme="minorEastAsia"/>
          <w:lang w:eastAsia="zh-CN"/>
        </w:rPr>
        <w:t>transmission, a</w:t>
      </w:r>
      <w:r w:rsidR="003C79A7">
        <w:rPr>
          <w:rFonts w:eastAsiaTheme="minorEastAsia"/>
          <w:lang w:eastAsia="zh-CN"/>
        </w:rPr>
        <w:t>n</w:t>
      </w:r>
      <w:r>
        <w:rPr>
          <w:rFonts w:eastAsiaTheme="minorEastAsia"/>
          <w:lang w:eastAsia="zh-CN"/>
        </w:rPr>
        <w:t xml:space="preserve"> SRS resource set with usage </w:t>
      </w:r>
      <w:r w:rsidR="003C79A7">
        <w:rPr>
          <w:rFonts w:eastAsiaTheme="minorEastAsia"/>
          <w:lang w:eastAsia="zh-CN"/>
        </w:rPr>
        <w:t>‘</w:t>
      </w:r>
      <w:proofErr w:type="spellStart"/>
      <w:r>
        <w:rPr>
          <w:rFonts w:eastAsiaTheme="minorEastAsia"/>
          <w:lang w:eastAsia="zh-CN"/>
        </w:rPr>
        <w:t>antenn</w:t>
      </w:r>
      <w:r w:rsidR="003C79A7">
        <w:rPr>
          <w:rFonts w:eastAsiaTheme="minorEastAsia"/>
          <w:lang w:eastAsia="zh-CN"/>
        </w:rPr>
        <w:t>a</w:t>
      </w:r>
      <w:r>
        <w:rPr>
          <w:rFonts w:eastAsiaTheme="minorEastAsia"/>
          <w:lang w:eastAsia="zh-CN"/>
        </w:rPr>
        <w:t>switching</w:t>
      </w:r>
      <w:proofErr w:type="spellEnd"/>
      <w:r w:rsidR="003C79A7">
        <w:rPr>
          <w:rFonts w:eastAsiaTheme="minorEastAsia"/>
          <w:lang w:eastAsia="zh-CN"/>
        </w:rPr>
        <w:t>’</w:t>
      </w:r>
      <w:r>
        <w:rPr>
          <w:rFonts w:eastAsiaTheme="minorEastAsia"/>
          <w:lang w:eastAsia="zh-CN"/>
        </w:rPr>
        <w:t xml:space="preserve"> can be configured with </w:t>
      </w:r>
      <w:r w:rsidR="003C79A7">
        <w:rPr>
          <w:rFonts w:eastAsiaTheme="minorEastAsia"/>
          <w:lang w:eastAsia="zh-CN"/>
        </w:rPr>
        <w:t>two</w:t>
      </w:r>
      <w:r>
        <w:rPr>
          <w:rFonts w:eastAsiaTheme="minorEastAsia"/>
          <w:lang w:eastAsia="zh-CN"/>
        </w:rPr>
        <w:t xml:space="preserve"> </w:t>
      </w:r>
      <w:r w:rsidR="003C79A7">
        <w:rPr>
          <w:rFonts w:eastAsiaTheme="minorEastAsia"/>
          <w:lang w:eastAsia="zh-CN"/>
        </w:rPr>
        <w:t xml:space="preserve">4-port </w:t>
      </w:r>
      <w:r>
        <w:rPr>
          <w:rFonts w:eastAsiaTheme="minorEastAsia"/>
          <w:lang w:eastAsia="zh-CN"/>
        </w:rPr>
        <w:t xml:space="preserve">SRS resources </w:t>
      </w:r>
      <w:r w:rsidR="003C79A7">
        <w:rPr>
          <w:rFonts w:eastAsiaTheme="minorEastAsia"/>
          <w:lang w:eastAsia="zh-CN"/>
        </w:rPr>
        <w:t>where 4</w:t>
      </w:r>
      <w:r w:rsidR="003C79A7" w:rsidRPr="003C79A7">
        <w:rPr>
          <w:rFonts w:eastAsiaTheme="minorEastAsia"/>
          <w:vertAlign w:val="superscript"/>
          <w:lang w:eastAsia="zh-CN"/>
        </w:rPr>
        <w:t>th</w:t>
      </w:r>
      <w:r w:rsidR="003C79A7">
        <w:rPr>
          <w:rFonts w:eastAsiaTheme="minorEastAsia"/>
          <w:lang w:eastAsia="zh-CN"/>
        </w:rPr>
        <w:t xml:space="preserve"> port of each resource is muted. </w:t>
      </w:r>
    </w:p>
    <w:p w14:paraId="38185C62" w14:textId="477937A7" w:rsidR="003C79A7" w:rsidRDefault="003C79A7" w:rsidP="002E6F25">
      <w:pPr>
        <w:jc w:val="both"/>
        <w:rPr>
          <w:rFonts w:eastAsiaTheme="minorEastAsia"/>
          <w:lang w:eastAsia="zh-CN"/>
        </w:rPr>
      </w:pPr>
      <w:r>
        <w:rPr>
          <w:rFonts w:eastAsiaTheme="minorEastAsia" w:hint="eastAsia"/>
          <w:lang w:eastAsia="zh-CN"/>
        </w:rPr>
        <w:t>T</w:t>
      </w:r>
      <w:r>
        <w:rPr>
          <w:rFonts w:eastAsiaTheme="minorEastAsia"/>
          <w:lang w:eastAsia="zh-CN"/>
        </w:rPr>
        <w:t xml:space="preserve">o support 4T6R SRS antenna switching, further discussion in RAN1 is needed on how to configure SRS resources in the SRS set. There could </w:t>
      </w:r>
      <w:r w:rsidR="00C31BA2">
        <w:rPr>
          <w:rFonts w:eastAsiaTheme="minorEastAsia"/>
          <w:lang w:eastAsia="zh-CN"/>
        </w:rPr>
        <w:t>be two</w:t>
      </w:r>
      <w:r>
        <w:rPr>
          <w:rFonts w:eastAsiaTheme="minorEastAsia"/>
          <w:lang w:eastAsia="zh-CN"/>
        </w:rPr>
        <w:t xml:space="preserve"> options:</w:t>
      </w:r>
    </w:p>
    <w:p w14:paraId="5F1A4E02" w14:textId="16CF6D90" w:rsidR="003C79A7" w:rsidRDefault="003C79A7" w:rsidP="002E6F25">
      <w:pPr>
        <w:ind w:leftChars="100" w:left="200"/>
        <w:jc w:val="both"/>
        <w:rPr>
          <w:rFonts w:eastAsiaTheme="minorEastAsia"/>
          <w:lang w:eastAsia="zh-CN"/>
        </w:rPr>
      </w:pPr>
      <w:r>
        <w:rPr>
          <w:rFonts w:eastAsiaTheme="minorEastAsia" w:hint="eastAsia"/>
          <w:lang w:eastAsia="zh-CN"/>
        </w:rPr>
        <w:t>O</w:t>
      </w:r>
      <w:r>
        <w:rPr>
          <w:rFonts w:eastAsiaTheme="minorEastAsia"/>
          <w:lang w:eastAsia="zh-CN"/>
        </w:rPr>
        <w:t>ption1: configure two 4-port SRS resources in the set, where all 4 ports from the first resource is transmitted, and only 2 ports from the second resource is transmitted by switching two antennas.</w:t>
      </w:r>
    </w:p>
    <w:p w14:paraId="3462ECB8" w14:textId="2D195845" w:rsidR="003C79A7" w:rsidRDefault="003C79A7" w:rsidP="002E6F25">
      <w:pPr>
        <w:ind w:leftChars="100" w:left="200"/>
        <w:jc w:val="both"/>
        <w:rPr>
          <w:rFonts w:eastAsiaTheme="minorEastAsia"/>
          <w:lang w:eastAsia="zh-CN"/>
        </w:rPr>
      </w:pPr>
      <w:r>
        <w:rPr>
          <w:rFonts w:eastAsiaTheme="minorEastAsia" w:hint="eastAsia"/>
          <w:lang w:eastAsia="zh-CN"/>
        </w:rPr>
        <w:t>O</w:t>
      </w:r>
      <w:r>
        <w:rPr>
          <w:rFonts w:eastAsiaTheme="minorEastAsia"/>
          <w:lang w:eastAsia="zh-CN"/>
        </w:rPr>
        <w:t>ption2: configure one 4-port SRS resource and one 2-port SRS resource in the set, where all 4 ports from the first resource is transmitted, and 2 ports from the second resource is transmitted by switching two antennas.</w:t>
      </w:r>
    </w:p>
    <w:p w14:paraId="79DAD4F3" w14:textId="687B4ECB" w:rsidR="00C63C3D" w:rsidRPr="00D04E08" w:rsidRDefault="00D04E08" w:rsidP="002E6F25">
      <w:pPr>
        <w:jc w:val="both"/>
        <w:rPr>
          <w:rFonts w:eastAsiaTheme="minorEastAsia" w:hint="eastAsia"/>
          <w:lang w:eastAsia="zh-CN"/>
        </w:rPr>
      </w:pPr>
      <w:r>
        <w:rPr>
          <w:rFonts w:eastAsiaTheme="minorEastAsia"/>
          <w:lang w:eastAsia="zh-CN"/>
        </w:rPr>
        <w:t xml:space="preserve">If there is consensus in RAN1 on introducing </w:t>
      </w:r>
      <w:r>
        <w:rPr>
          <w:rFonts w:eastAsiaTheme="minorEastAsia"/>
          <w:lang w:eastAsia="zh-CN"/>
        </w:rPr>
        <w:t>3T6R</w:t>
      </w:r>
      <w:r>
        <w:rPr>
          <w:rFonts w:eastAsiaTheme="minorEastAsia"/>
          <w:lang w:eastAsia="zh-CN"/>
        </w:rPr>
        <w:t xml:space="preserve"> and 4T6R</w:t>
      </w:r>
      <w:r>
        <w:rPr>
          <w:rFonts w:eastAsiaTheme="minorEastAsia"/>
          <w:lang w:eastAsia="zh-CN"/>
        </w:rPr>
        <w:t xml:space="preserve"> SRS antenna</w:t>
      </w:r>
      <w:r>
        <w:rPr>
          <w:rFonts w:eastAsiaTheme="minorEastAsia"/>
          <w:lang w:eastAsia="zh-CN"/>
        </w:rPr>
        <w:t xml:space="preserve"> switching, further details on SRS configuration and UE capabilities can be discussed.</w:t>
      </w:r>
      <w:r>
        <w:rPr>
          <w:rFonts w:asciiTheme="minorEastAsia" w:eastAsiaTheme="minorEastAsia" w:hAnsiTheme="minorEastAsia" w:hint="eastAsia"/>
          <w:b/>
          <w:bCs/>
          <w:kern w:val="32"/>
          <w:sz w:val="32"/>
          <w:szCs w:val="32"/>
          <w:lang w:eastAsia="zh-CN"/>
        </w:rPr>
        <w:t xml:space="preserve"> </w:t>
      </w:r>
    </w:p>
    <w:bookmarkEnd w:id="5"/>
    <w:p w14:paraId="7922A22B" w14:textId="77777777" w:rsidR="004F5D5A" w:rsidRDefault="004F5D5A" w:rsidP="002E6F25">
      <w:pPr>
        <w:pStyle w:val="1"/>
        <w:jc w:val="both"/>
      </w:pPr>
      <w:r>
        <w:lastRenderedPageBreak/>
        <w:t>Conclusion</w:t>
      </w:r>
    </w:p>
    <w:p w14:paraId="40B43964" w14:textId="6932CBE3" w:rsidR="006F453A" w:rsidRPr="0041176C" w:rsidRDefault="00F34FB4" w:rsidP="002E6F25">
      <w:pPr>
        <w:jc w:val="both"/>
        <w:rPr>
          <w:rFonts w:eastAsiaTheme="minorEastAsia"/>
          <w:lang w:eastAsia="zh-CN"/>
        </w:rPr>
      </w:pPr>
      <w:r>
        <w:rPr>
          <w:rFonts w:eastAsiaTheme="minorEastAsia"/>
          <w:lang w:eastAsia="zh-CN"/>
        </w:rPr>
        <w:t>RAN1 to first agree on whether to consider the request from RAN4 on</w:t>
      </w:r>
      <w:r w:rsidR="00D04E08">
        <w:rPr>
          <w:rFonts w:eastAsiaTheme="minorEastAsia"/>
          <w:lang w:eastAsia="zh-CN"/>
        </w:rPr>
        <w:t xml:space="preserve"> introducing</w:t>
      </w:r>
      <w:r>
        <w:rPr>
          <w:rFonts w:eastAsiaTheme="minorEastAsia"/>
          <w:lang w:eastAsia="zh-CN"/>
        </w:rPr>
        <w:t xml:space="preserve"> 3T</w:t>
      </w:r>
      <w:r>
        <w:rPr>
          <w:rFonts w:eastAsiaTheme="minorEastAsia" w:hint="eastAsia"/>
          <w:lang w:eastAsia="zh-CN"/>
        </w:rPr>
        <w:t>6R</w:t>
      </w:r>
      <w:r>
        <w:rPr>
          <w:rFonts w:eastAsiaTheme="minorEastAsia"/>
          <w:lang w:eastAsia="zh-CN"/>
        </w:rPr>
        <w:t xml:space="preserve"> and 4</w:t>
      </w:r>
      <w:r>
        <w:rPr>
          <w:rFonts w:eastAsiaTheme="minorEastAsia" w:hint="eastAsia"/>
          <w:lang w:eastAsia="zh-CN"/>
        </w:rPr>
        <w:t>T</w:t>
      </w:r>
      <w:r>
        <w:rPr>
          <w:rFonts w:eastAsiaTheme="minorEastAsia"/>
          <w:lang w:eastAsia="zh-CN"/>
        </w:rPr>
        <w:t>6R antenna switching, if yes, then details on SRS</w:t>
      </w:r>
      <w:r>
        <w:rPr>
          <w:rFonts w:eastAsiaTheme="minorEastAsia" w:hint="eastAsia"/>
          <w:lang w:eastAsia="zh-CN"/>
        </w:rPr>
        <w:t xml:space="preserve"> </w:t>
      </w:r>
      <w:r>
        <w:rPr>
          <w:rFonts w:eastAsiaTheme="minorEastAsia"/>
          <w:lang w:eastAsia="zh-CN"/>
        </w:rPr>
        <w:t>configuration</w:t>
      </w:r>
      <w:r w:rsidR="00D04E08">
        <w:rPr>
          <w:rFonts w:eastAsiaTheme="minorEastAsia"/>
          <w:lang w:eastAsia="zh-CN"/>
        </w:rPr>
        <w:t xml:space="preserve"> and UE capabilities</w:t>
      </w:r>
      <w:bookmarkStart w:id="6" w:name="_GoBack"/>
      <w:bookmarkEnd w:id="6"/>
      <w:r>
        <w:rPr>
          <w:rFonts w:eastAsiaTheme="minorEastAsia"/>
          <w:lang w:eastAsia="zh-CN"/>
        </w:rPr>
        <w:t xml:space="preserve"> can be discussed. </w:t>
      </w:r>
    </w:p>
    <w:p w14:paraId="5D0A8F36" w14:textId="77777777" w:rsidR="00356AEF" w:rsidRPr="006F453A" w:rsidRDefault="00356AEF" w:rsidP="002E6F25">
      <w:pPr>
        <w:jc w:val="both"/>
        <w:rPr>
          <w:rFonts w:eastAsiaTheme="minorEastAsia"/>
          <w:lang w:eastAsia="zh-CN"/>
        </w:rPr>
      </w:pPr>
    </w:p>
    <w:p w14:paraId="7924FB4E" w14:textId="77777777" w:rsidR="004F5D5A" w:rsidRDefault="004F5D5A" w:rsidP="002E6F25">
      <w:pPr>
        <w:pStyle w:val="1"/>
        <w:jc w:val="both"/>
        <w:rPr>
          <w:rFonts w:eastAsiaTheme="minorEastAsia"/>
          <w:lang w:eastAsia="zh-CN"/>
        </w:rPr>
      </w:pPr>
      <w:r>
        <w:rPr>
          <w:rFonts w:eastAsiaTheme="minorEastAsia" w:hint="eastAsia"/>
          <w:lang w:eastAsia="zh-CN"/>
        </w:rPr>
        <w:t>R</w:t>
      </w:r>
      <w:r>
        <w:rPr>
          <w:rFonts w:eastAsiaTheme="minorEastAsia"/>
          <w:lang w:eastAsia="zh-CN"/>
        </w:rPr>
        <w:t>eference</w:t>
      </w:r>
    </w:p>
    <w:p w14:paraId="69263F60" w14:textId="5EAFA5D7" w:rsidR="0008330E" w:rsidRPr="00175835" w:rsidRDefault="0008330E" w:rsidP="002E6F25">
      <w:pPr>
        <w:jc w:val="both"/>
        <w:rPr>
          <w:rFonts w:cs="Arial"/>
          <w:color w:val="000000" w:themeColor="text1"/>
          <w:szCs w:val="18"/>
        </w:rPr>
      </w:pPr>
      <w:r w:rsidRPr="00175835">
        <w:rPr>
          <w:rFonts w:cs="Arial" w:hint="eastAsia"/>
          <w:color w:val="000000" w:themeColor="text1"/>
          <w:szCs w:val="18"/>
        </w:rPr>
        <w:t>[</w:t>
      </w:r>
      <w:r w:rsidRPr="00175835">
        <w:rPr>
          <w:rFonts w:cs="Arial"/>
          <w:color w:val="000000" w:themeColor="text1"/>
          <w:szCs w:val="18"/>
        </w:rPr>
        <w:t xml:space="preserve">1] </w:t>
      </w:r>
      <w:r w:rsidR="006D049F" w:rsidRPr="00175835">
        <w:rPr>
          <w:rFonts w:cs="Arial"/>
          <w:color w:val="000000" w:themeColor="text1"/>
          <w:szCs w:val="18"/>
        </w:rPr>
        <w:t>R1-240</w:t>
      </w:r>
      <w:r w:rsidR="00F34FB4">
        <w:rPr>
          <w:rFonts w:cs="Arial"/>
          <w:color w:val="000000" w:themeColor="text1"/>
          <w:szCs w:val="18"/>
        </w:rPr>
        <w:t>3834</w:t>
      </w:r>
      <w:r w:rsidR="006D049F" w:rsidRPr="00175835">
        <w:rPr>
          <w:rFonts w:cs="Arial"/>
          <w:color w:val="000000" w:themeColor="text1"/>
          <w:szCs w:val="18"/>
        </w:rPr>
        <w:t>, “</w:t>
      </w:r>
      <w:r w:rsidR="00C63C3D" w:rsidRPr="00C63C3D">
        <w:rPr>
          <w:rFonts w:cs="Arial"/>
          <w:color w:val="000000" w:themeColor="text1"/>
          <w:szCs w:val="18"/>
        </w:rPr>
        <w:t>LS on 3T6R and 4T6R antenna switching SRS</w:t>
      </w:r>
      <w:r w:rsidR="006D049F" w:rsidRPr="00175835">
        <w:rPr>
          <w:rFonts w:cs="Arial"/>
          <w:color w:val="000000" w:themeColor="text1"/>
          <w:szCs w:val="18"/>
        </w:rPr>
        <w:t xml:space="preserve">”, RAN4, </w:t>
      </w:r>
      <w:r w:rsidR="00C63C3D">
        <w:rPr>
          <w:rFonts w:cs="Arial"/>
          <w:color w:val="000000" w:themeColor="text1"/>
          <w:szCs w:val="18"/>
        </w:rPr>
        <w:t>Huawei</w:t>
      </w:r>
    </w:p>
    <w:sectPr w:rsidR="0008330E" w:rsidRPr="001758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2C3C8" w14:textId="77777777" w:rsidR="00E86881" w:rsidRDefault="00E86881" w:rsidP="002B1692">
      <w:r>
        <w:separator/>
      </w:r>
    </w:p>
  </w:endnote>
  <w:endnote w:type="continuationSeparator" w:id="0">
    <w:p w14:paraId="7E8621E5" w14:textId="77777777" w:rsidR="00E86881" w:rsidRDefault="00E86881"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2D29" w14:textId="77777777" w:rsidR="00E86881" w:rsidRDefault="00E86881" w:rsidP="002B1692">
      <w:r>
        <w:separator/>
      </w:r>
    </w:p>
  </w:footnote>
  <w:footnote w:type="continuationSeparator" w:id="0">
    <w:p w14:paraId="6D8BCDD8" w14:textId="77777777" w:rsidR="00E86881" w:rsidRDefault="00E86881"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6B25EB9"/>
    <w:multiLevelType w:val="hybridMultilevel"/>
    <w:tmpl w:val="41189632"/>
    <w:lvl w:ilvl="0" w:tplc="C8087A82">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6"/>
  </w:num>
  <w:num w:numId="2">
    <w:abstractNumId w:val="9"/>
  </w:num>
  <w:num w:numId="3">
    <w:abstractNumId w:val="6"/>
  </w:num>
  <w:num w:numId="4">
    <w:abstractNumId w:val="6"/>
  </w:num>
  <w:num w:numId="5">
    <w:abstractNumId w:val="0"/>
  </w:num>
  <w:num w:numId="6">
    <w:abstractNumId w:val="6"/>
  </w:num>
  <w:num w:numId="7">
    <w:abstractNumId w:val="6"/>
  </w:num>
  <w:num w:numId="8">
    <w:abstractNumId w:val="3"/>
  </w:num>
  <w:num w:numId="9">
    <w:abstractNumId w:val="5"/>
  </w:num>
  <w:num w:numId="10">
    <w:abstractNumId w:val="2"/>
  </w:num>
  <w:num w:numId="11">
    <w:abstractNumId w:val="1"/>
  </w:num>
  <w:num w:numId="12">
    <w:abstractNumId w:val="8"/>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15586"/>
    <w:rsid w:val="00026C0B"/>
    <w:rsid w:val="00056520"/>
    <w:rsid w:val="00070078"/>
    <w:rsid w:val="00072CC5"/>
    <w:rsid w:val="0008330E"/>
    <w:rsid w:val="0009308C"/>
    <w:rsid w:val="0009462A"/>
    <w:rsid w:val="000A0FC6"/>
    <w:rsid w:val="000D70D8"/>
    <w:rsid w:val="0010614C"/>
    <w:rsid w:val="00117618"/>
    <w:rsid w:val="00150473"/>
    <w:rsid w:val="001514D5"/>
    <w:rsid w:val="001624C8"/>
    <w:rsid w:val="00175835"/>
    <w:rsid w:val="001853F6"/>
    <w:rsid w:val="00194951"/>
    <w:rsid w:val="001A33F2"/>
    <w:rsid w:val="001B4E35"/>
    <w:rsid w:val="001C35BA"/>
    <w:rsid w:val="001E0129"/>
    <w:rsid w:val="00206BD4"/>
    <w:rsid w:val="002128B6"/>
    <w:rsid w:val="002334B1"/>
    <w:rsid w:val="00241E6B"/>
    <w:rsid w:val="00273EF6"/>
    <w:rsid w:val="00274FAB"/>
    <w:rsid w:val="00283287"/>
    <w:rsid w:val="00285D15"/>
    <w:rsid w:val="002A1803"/>
    <w:rsid w:val="002B1692"/>
    <w:rsid w:val="002D0891"/>
    <w:rsid w:val="002D26F7"/>
    <w:rsid w:val="002E27EB"/>
    <w:rsid w:val="002E6F25"/>
    <w:rsid w:val="00305CA2"/>
    <w:rsid w:val="00326996"/>
    <w:rsid w:val="0033528A"/>
    <w:rsid w:val="003419A4"/>
    <w:rsid w:val="003546F5"/>
    <w:rsid w:val="00356AEF"/>
    <w:rsid w:val="00365427"/>
    <w:rsid w:val="003725CE"/>
    <w:rsid w:val="003728B0"/>
    <w:rsid w:val="00375BB9"/>
    <w:rsid w:val="00392B2E"/>
    <w:rsid w:val="00392D1D"/>
    <w:rsid w:val="003A48BB"/>
    <w:rsid w:val="003B5046"/>
    <w:rsid w:val="003B6D11"/>
    <w:rsid w:val="003C79A7"/>
    <w:rsid w:val="003E32BE"/>
    <w:rsid w:val="003F30B1"/>
    <w:rsid w:val="0041176C"/>
    <w:rsid w:val="0047015F"/>
    <w:rsid w:val="00472371"/>
    <w:rsid w:val="00477B54"/>
    <w:rsid w:val="004841D9"/>
    <w:rsid w:val="00496774"/>
    <w:rsid w:val="004C6992"/>
    <w:rsid w:val="004F1B06"/>
    <w:rsid w:val="004F5D5A"/>
    <w:rsid w:val="004F624C"/>
    <w:rsid w:val="00511365"/>
    <w:rsid w:val="00511FE3"/>
    <w:rsid w:val="005544C4"/>
    <w:rsid w:val="0056169A"/>
    <w:rsid w:val="00584FD4"/>
    <w:rsid w:val="00590405"/>
    <w:rsid w:val="005B3848"/>
    <w:rsid w:val="005C30CA"/>
    <w:rsid w:val="005C468C"/>
    <w:rsid w:val="005C7EF9"/>
    <w:rsid w:val="005D1754"/>
    <w:rsid w:val="005D5A68"/>
    <w:rsid w:val="005F0CA4"/>
    <w:rsid w:val="00622153"/>
    <w:rsid w:val="00624499"/>
    <w:rsid w:val="0062752B"/>
    <w:rsid w:val="00633492"/>
    <w:rsid w:val="00634CE2"/>
    <w:rsid w:val="00642627"/>
    <w:rsid w:val="006526D4"/>
    <w:rsid w:val="0067346E"/>
    <w:rsid w:val="00674316"/>
    <w:rsid w:val="006957D2"/>
    <w:rsid w:val="006A539D"/>
    <w:rsid w:val="006B019E"/>
    <w:rsid w:val="006B1C6D"/>
    <w:rsid w:val="006C6957"/>
    <w:rsid w:val="006D049F"/>
    <w:rsid w:val="006D18B9"/>
    <w:rsid w:val="006E014D"/>
    <w:rsid w:val="006E1C25"/>
    <w:rsid w:val="006F0898"/>
    <w:rsid w:val="006F453A"/>
    <w:rsid w:val="007002DB"/>
    <w:rsid w:val="00704FF6"/>
    <w:rsid w:val="00741515"/>
    <w:rsid w:val="00792F14"/>
    <w:rsid w:val="007C441C"/>
    <w:rsid w:val="007C6A4A"/>
    <w:rsid w:val="007D3C6B"/>
    <w:rsid w:val="0083224B"/>
    <w:rsid w:val="0083252D"/>
    <w:rsid w:val="00861FB0"/>
    <w:rsid w:val="0088266A"/>
    <w:rsid w:val="008944B1"/>
    <w:rsid w:val="008C26DA"/>
    <w:rsid w:val="008D0CFE"/>
    <w:rsid w:val="008D243B"/>
    <w:rsid w:val="008F5389"/>
    <w:rsid w:val="008F555D"/>
    <w:rsid w:val="00912CFE"/>
    <w:rsid w:val="00914BD2"/>
    <w:rsid w:val="00932691"/>
    <w:rsid w:val="009914E0"/>
    <w:rsid w:val="009A23F1"/>
    <w:rsid w:val="009B5084"/>
    <w:rsid w:val="009C171E"/>
    <w:rsid w:val="009D60F7"/>
    <w:rsid w:val="009E36A8"/>
    <w:rsid w:val="009E5035"/>
    <w:rsid w:val="00A03440"/>
    <w:rsid w:val="00A07DEF"/>
    <w:rsid w:val="00A136A6"/>
    <w:rsid w:val="00A15374"/>
    <w:rsid w:val="00A33BD9"/>
    <w:rsid w:val="00A42A7D"/>
    <w:rsid w:val="00A701B6"/>
    <w:rsid w:val="00A8736B"/>
    <w:rsid w:val="00A90032"/>
    <w:rsid w:val="00A963E5"/>
    <w:rsid w:val="00AD099C"/>
    <w:rsid w:val="00B12AB1"/>
    <w:rsid w:val="00B22544"/>
    <w:rsid w:val="00B26836"/>
    <w:rsid w:val="00B444BA"/>
    <w:rsid w:val="00B65013"/>
    <w:rsid w:val="00B714BB"/>
    <w:rsid w:val="00B75E8A"/>
    <w:rsid w:val="00BD358C"/>
    <w:rsid w:val="00BF58B5"/>
    <w:rsid w:val="00BF5E9C"/>
    <w:rsid w:val="00C1517D"/>
    <w:rsid w:val="00C22399"/>
    <w:rsid w:val="00C31BA2"/>
    <w:rsid w:val="00C42096"/>
    <w:rsid w:val="00C42224"/>
    <w:rsid w:val="00C44368"/>
    <w:rsid w:val="00C51898"/>
    <w:rsid w:val="00C63C3D"/>
    <w:rsid w:val="00C75AA9"/>
    <w:rsid w:val="00C779EB"/>
    <w:rsid w:val="00C96800"/>
    <w:rsid w:val="00CA2533"/>
    <w:rsid w:val="00CB09C4"/>
    <w:rsid w:val="00CE6FDC"/>
    <w:rsid w:val="00CF6562"/>
    <w:rsid w:val="00D04E08"/>
    <w:rsid w:val="00D81056"/>
    <w:rsid w:val="00DB1718"/>
    <w:rsid w:val="00DC3933"/>
    <w:rsid w:val="00DE0088"/>
    <w:rsid w:val="00E132C1"/>
    <w:rsid w:val="00E1560E"/>
    <w:rsid w:val="00E3151C"/>
    <w:rsid w:val="00E64DE1"/>
    <w:rsid w:val="00E86881"/>
    <w:rsid w:val="00E95F2C"/>
    <w:rsid w:val="00E96EBC"/>
    <w:rsid w:val="00E97FD4"/>
    <w:rsid w:val="00EB600D"/>
    <w:rsid w:val="00ED70AB"/>
    <w:rsid w:val="00EE0F0F"/>
    <w:rsid w:val="00EE32DC"/>
    <w:rsid w:val="00EF4E34"/>
    <w:rsid w:val="00F06445"/>
    <w:rsid w:val="00F34FB4"/>
    <w:rsid w:val="00F3553C"/>
    <w:rsid w:val="00F371EE"/>
    <w:rsid w:val="00F56434"/>
    <w:rsid w:val="00F73D2B"/>
    <w:rsid w:val="00F80E12"/>
    <w:rsid w:val="00F8261B"/>
    <w:rsid w:val="00FA084A"/>
    <w:rsid w:val="00FC76C8"/>
    <w:rsid w:val="00FE0AB9"/>
    <w:rsid w:val="00FF0D59"/>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4"/>
    <w:uiPriority w:val="34"/>
    <w:qFormat/>
    <w:rsid w:val="008944B1"/>
    <w:pPr>
      <w:ind w:firstLineChars="200" w:firstLine="420"/>
    </w:pPr>
  </w:style>
  <w:style w:type="character" w:styleId="a5">
    <w:name w:val="Hyperlink"/>
    <w:uiPriority w:val="99"/>
    <w:qFormat/>
    <w:rsid w:val="00B22544"/>
    <w:rPr>
      <w:color w:val="0000FF"/>
      <w:u w:val="single"/>
    </w:rPr>
  </w:style>
  <w:style w:type="paragraph" w:styleId="a6">
    <w:name w:val="header"/>
    <w:basedOn w:val="a"/>
    <w:link w:val="a7"/>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B1692"/>
    <w:rPr>
      <w:rFonts w:ascii="Times" w:eastAsia="Batang" w:hAnsi="Times" w:cs="Times New Roman"/>
      <w:kern w:val="0"/>
      <w:sz w:val="18"/>
      <w:szCs w:val="18"/>
      <w:lang w:val="en-GB" w:eastAsia="en-US"/>
    </w:rPr>
  </w:style>
  <w:style w:type="paragraph" w:styleId="a8">
    <w:name w:val="footer"/>
    <w:basedOn w:val="a"/>
    <w:link w:val="a9"/>
    <w:uiPriority w:val="99"/>
    <w:unhideWhenUsed/>
    <w:rsid w:val="002B1692"/>
    <w:pPr>
      <w:tabs>
        <w:tab w:val="center" w:pos="4153"/>
        <w:tab w:val="right" w:pos="8306"/>
      </w:tabs>
      <w:snapToGrid w:val="0"/>
    </w:pPr>
    <w:rPr>
      <w:sz w:val="18"/>
      <w:szCs w:val="18"/>
    </w:rPr>
  </w:style>
  <w:style w:type="character" w:customStyle="1" w:styleId="a9">
    <w:name w:val="页脚 字符"/>
    <w:basedOn w:val="a0"/>
    <w:link w:val="a8"/>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a">
    <w:name w:val="Body Text"/>
    <w:basedOn w:val="a"/>
    <w:link w:val="ab"/>
    <w:rsid w:val="00EB600D"/>
    <w:pPr>
      <w:spacing w:after="120" w:line="259" w:lineRule="auto"/>
      <w:jc w:val="both"/>
    </w:pPr>
    <w:rPr>
      <w:rFonts w:ascii="Arial" w:eastAsiaTheme="minorHAnsi" w:hAnsi="Arial" w:cstheme="minorBidi"/>
      <w:szCs w:val="22"/>
      <w:lang w:val="en-US" w:eastAsia="zh-CN"/>
    </w:rPr>
  </w:style>
  <w:style w:type="character" w:customStyle="1" w:styleId="ab">
    <w:name w:val="正文文本 字符"/>
    <w:basedOn w:val="a0"/>
    <w:link w:val="aa"/>
    <w:rsid w:val="00EB600D"/>
    <w:rPr>
      <w:rFonts w:ascii="Arial" w:eastAsiaTheme="minorHAnsi" w:hAnsi="Arial"/>
      <w:kern w:val="0"/>
      <w:sz w:val="20"/>
    </w:rPr>
  </w:style>
  <w:style w:type="paragraph" w:styleId="ac">
    <w:name w:val="table of figures"/>
    <w:basedOn w:val="aa"/>
    <w:next w:val="a"/>
    <w:uiPriority w:val="99"/>
    <w:rsid w:val="00EB600D"/>
    <w:pPr>
      <w:ind w:left="1701" w:hanging="1701"/>
      <w:jc w:val="left"/>
    </w:pPr>
    <w:rPr>
      <w:b/>
    </w:rPr>
  </w:style>
  <w:style w:type="table" w:styleId="ad">
    <w:name w:val="Table Grid"/>
    <w:basedOn w:val="a1"/>
    <w:uiPriority w:val="39"/>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326996"/>
    <w:rPr>
      <w:color w:val="808080"/>
    </w:rPr>
  </w:style>
  <w:style w:type="paragraph" w:styleId="af">
    <w:name w:val="Balloon Text"/>
    <w:basedOn w:val="a"/>
    <w:link w:val="af0"/>
    <w:uiPriority w:val="99"/>
    <w:semiHidden/>
    <w:unhideWhenUsed/>
    <w:rsid w:val="0008330E"/>
    <w:rPr>
      <w:sz w:val="18"/>
      <w:szCs w:val="18"/>
    </w:rPr>
  </w:style>
  <w:style w:type="character" w:customStyle="1" w:styleId="af0">
    <w:name w:val="批注框文本 字符"/>
    <w:basedOn w:val="a0"/>
    <w:link w:val="af"/>
    <w:uiPriority w:val="99"/>
    <w:semiHidden/>
    <w:rsid w:val="0008330E"/>
    <w:rPr>
      <w:rFonts w:ascii="Times" w:eastAsia="Batang" w:hAnsi="Times" w:cs="Times New Roman"/>
      <w:kern w:val="0"/>
      <w:sz w:val="18"/>
      <w:szCs w:val="18"/>
      <w:lang w:val="en-GB" w:eastAsia="en-US"/>
    </w:rPr>
  </w:style>
  <w:style w:type="character" w:styleId="af1">
    <w:name w:val="annotation reference"/>
    <w:basedOn w:val="a0"/>
    <w:uiPriority w:val="99"/>
    <w:semiHidden/>
    <w:unhideWhenUsed/>
    <w:rsid w:val="00ED70AB"/>
    <w:rPr>
      <w:sz w:val="21"/>
      <w:szCs w:val="21"/>
    </w:rPr>
  </w:style>
  <w:style w:type="paragraph" w:styleId="af2">
    <w:name w:val="annotation text"/>
    <w:basedOn w:val="a"/>
    <w:link w:val="af3"/>
    <w:uiPriority w:val="99"/>
    <w:semiHidden/>
    <w:unhideWhenUsed/>
    <w:rsid w:val="00ED70AB"/>
  </w:style>
  <w:style w:type="character" w:customStyle="1" w:styleId="af3">
    <w:name w:val="批注文字 字符"/>
    <w:basedOn w:val="a0"/>
    <w:link w:val="af2"/>
    <w:uiPriority w:val="99"/>
    <w:semiHidden/>
    <w:rsid w:val="00ED70AB"/>
    <w:rPr>
      <w:rFonts w:ascii="Times" w:eastAsia="Batang" w:hAnsi="Times" w:cs="Times New Roman"/>
      <w:kern w:val="0"/>
      <w:sz w:val="20"/>
      <w:szCs w:val="24"/>
      <w:lang w:val="en-GB" w:eastAsia="en-US"/>
    </w:rPr>
  </w:style>
  <w:style w:type="paragraph" w:styleId="af4">
    <w:name w:val="annotation subject"/>
    <w:basedOn w:val="af2"/>
    <w:next w:val="af2"/>
    <w:link w:val="af5"/>
    <w:uiPriority w:val="99"/>
    <w:semiHidden/>
    <w:unhideWhenUsed/>
    <w:rsid w:val="00ED70AB"/>
    <w:rPr>
      <w:b/>
      <w:bCs/>
    </w:rPr>
  </w:style>
  <w:style w:type="character" w:customStyle="1" w:styleId="af5">
    <w:name w:val="批注主题 字符"/>
    <w:basedOn w:val="af3"/>
    <w:link w:val="af4"/>
    <w:uiPriority w:val="99"/>
    <w:semiHidden/>
    <w:rsid w:val="00ED70AB"/>
    <w:rPr>
      <w:rFonts w:ascii="Times" w:eastAsia="Batang" w:hAnsi="Times" w:cs="Times New Roman"/>
      <w:b/>
      <w:bCs/>
      <w:kern w:val="0"/>
      <w:sz w:val="20"/>
      <w:szCs w:val="24"/>
      <w:lang w:val="en-GB" w:eastAsia="en-US"/>
    </w:rPr>
  </w:style>
  <w:style w:type="paragraph" w:customStyle="1" w:styleId="maintext">
    <w:name w:val="main text"/>
    <w:basedOn w:val="a"/>
    <w:link w:val="maintextChar"/>
    <w:qFormat/>
    <w:rsid w:val="0028328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283287"/>
    <w:rPr>
      <w:rFonts w:ascii="Times New Roman" w:eastAsia="Malgun Gothic" w:hAnsi="Times New Roman" w:cs="Times New Roman"/>
      <w:kern w:val="0"/>
      <w:sz w:val="20"/>
      <w:szCs w:val="20"/>
      <w:lang w:val="en-GB" w:eastAsia="ko-KR"/>
    </w:rPr>
  </w:style>
  <w:style w:type="paragraph" w:customStyle="1" w:styleId="TAL">
    <w:name w:val="TAL"/>
    <w:basedOn w:val="a"/>
    <w:link w:val="TALCar"/>
    <w:qFormat/>
    <w:rsid w:val="00283287"/>
    <w:pPr>
      <w:keepNext/>
      <w:keepLines/>
    </w:pPr>
    <w:rPr>
      <w:rFonts w:ascii="Arial" w:eastAsiaTheme="minorEastAsia" w:hAnsi="Arial"/>
      <w:sz w:val="18"/>
      <w:szCs w:val="20"/>
    </w:rPr>
  </w:style>
  <w:style w:type="character" w:customStyle="1" w:styleId="TALCar">
    <w:name w:val="TAL Car"/>
    <w:basedOn w:val="a0"/>
    <w:link w:val="TAL"/>
    <w:qFormat/>
    <w:locked/>
    <w:rsid w:val="00283287"/>
    <w:rPr>
      <w:rFonts w:ascii="Arial" w:hAnsi="Arial" w:cs="Times New Roman"/>
      <w:kern w:val="0"/>
      <w:sz w:val="18"/>
      <w:szCs w:val="20"/>
      <w:lang w:val="en-GB" w:eastAsia="en-US"/>
    </w:rPr>
  </w:style>
  <w:style w:type="paragraph" w:styleId="TOC1">
    <w:name w:val="toc 1"/>
    <w:basedOn w:val="a"/>
    <w:next w:val="a"/>
    <w:autoRedefine/>
    <w:uiPriority w:val="99"/>
    <w:qFormat/>
    <w:rsid w:val="00283287"/>
    <w:rPr>
      <w:rFonts w:ascii="Times New Roman" w:eastAsia="MS Gothic" w:hAnsi="Times New Roman"/>
      <w:sz w:val="24"/>
      <w:szCs w:val="20"/>
      <w:lang w:eastAsia="ja-JP"/>
    </w:rPr>
  </w:style>
  <w:style w:type="character" w:customStyle="1" w:styleId="a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3"/>
    <w:uiPriority w:val="34"/>
    <w:qFormat/>
    <w:rsid w:val="00285D15"/>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8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48FA-D087-4FB5-A7C9-932A1027F3B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10E23E6-9E94-4992-B49E-F21D9918D22A}">
  <ds:schemaRefs>
    <ds:schemaRef ds:uri="http://schemas.microsoft.com/sharepoint/v3/contenttype/forms"/>
  </ds:schemaRefs>
</ds:datastoreItem>
</file>

<file path=customXml/itemProps3.xml><?xml version="1.0" encoding="utf-8"?>
<ds:datastoreItem xmlns:ds="http://schemas.openxmlformats.org/officeDocument/2006/customXml" ds:itemID="{358143F7-3623-429B-84A7-408D21395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1FF4A-5548-449B-9687-17081687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293</Words>
  <Characters>1673</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4</cp:revision>
  <dcterms:created xsi:type="dcterms:W3CDTF">2024-05-10T09:58:00Z</dcterms:created>
  <dcterms:modified xsi:type="dcterms:W3CDTF">2024-05-10T10:04:00Z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y fmtid="{D5CDD505-2E9C-101B-9397-08002B2CF9AE}" pid="5" name="ContentTypeId">
    <vt:lpwstr>0x01010057CC4845EE989D469C4AF99498678D58</vt:lpwstr>
  </property>
</Properties>
</file>